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4C1212A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CA2EE1">
        <w:t>#</w:t>
      </w:r>
      <w:r w:rsidR="00264F52">
        <w:t>89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264F52">
        <w:rPr>
          <w:szCs w:val="24"/>
        </w:rPr>
        <w:t>1</w:t>
      </w:r>
      <w:r w:rsidR="00EF1383">
        <w:rPr>
          <w:szCs w:val="24"/>
        </w:rPr>
        <w:t>5222</w:t>
      </w:r>
      <w:bookmarkStart w:id="1" w:name="_GoBack"/>
      <w:bookmarkEnd w:id="1"/>
    </w:p>
    <w:p w14:paraId="5E5109E4" w14:textId="7A9491D6" w:rsidR="008A22CF" w:rsidRPr="00915245" w:rsidRDefault="00264F52" w:rsidP="008A22CF">
      <w:pPr>
        <w:pStyle w:val="3GPPHeader"/>
      </w:pPr>
      <w:bookmarkStart w:id="2" w:name="OLE_LINK3"/>
      <w:bookmarkStart w:id="3" w:name="OLE_LINK4"/>
      <w:r>
        <w:t>Spokane</w:t>
      </w:r>
      <w:r w:rsidR="00125DD0">
        <w:t>,</w:t>
      </w:r>
      <w:r w:rsidR="0057693F" w:rsidRPr="00915245">
        <w:t xml:space="preserve"> </w:t>
      </w:r>
      <w:r>
        <w:t>WA</w:t>
      </w:r>
      <w:r w:rsidR="00437BE8" w:rsidRPr="00915245">
        <w:t xml:space="preserve">, </w:t>
      </w:r>
      <w:r>
        <w:t>USA, 12</w:t>
      </w:r>
      <w:r w:rsidR="00B96374" w:rsidRPr="00915245">
        <w:t xml:space="preserve"> </w:t>
      </w:r>
      <w:r w:rsidR="00126E1B" w:rsidRPr="00915245">
        <w:t xml:space="preserve">– </w:t>
      </w:r>
      <w:r>
        <w:t>16</w:t>
      </w:r>
      <w:r w:rsidR="00126E1B" w:rsidRPr="00915245">
        <w:t xml:space="preserve"> </w:t>
      </w:r>
      <w:r>
        <w:t>November</w:t>
      </w:r>
      <w:r w:rsidR="00126E1B" w:rsidRPr="00915245">
        <w:t xml:space="preserve"> 201</w:t>
      </w:r>
      <w:r w:rsidR="00437BE8" w:rsidRPr="00915245">
        <w:t>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3B47C8EE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524050" w:rsidRPr="00524050">
        <w:rPr>
          <w:sz w:val="22"/>
        </w:rPr>
        <w:t>6.7.6</w:t>
      </w:r>
      <w:r w:rsidR="00217074" w:rsidRPr="00524050">
        <w:rPr>
          <w:sz w:val="22"/>
        </w:rPr>
        <w:t>.1.2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56055B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264F52">
        <w:rPr>
          <w:sz w:val="22"/>
        </w:rPr>
        <w:t>Open issues</w:t>
      </w:r>
      <w:r w:rsidR="00A02AB5" w:rsidRPr="00A02AB5">
        <w:rPr>
          <w:sz w:val="22"/>
        </w:rPr>
        <w:t xml:space="preserve"> for </w:t>
      </w:r>
      <w:r w:rsidR="00FF2518">
        <w:rPr>
          <w:sz w:val="22"/>
        </w:rPr>
        <w:t>SPDCCH</w:t>
      </w:r>
      <w:r w:rsidR="00A02AB5" w:rsidRPr="00A02AB5">
        <w:rPr>
          <w:sz w:val="22"/>
        </w:rPr>
        <w:t xml:space="preserve">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B8BAEBA" w14:textId="3B3834F3" w:rsidR="002B2637" w:rsidRDefault="004B05C0" w:rsidP="00125DD0">
      <w:r>
        <w:t>RAN4#8</w:t>
      </w:r>
      <w:r w:rsidR="002655CB">
        <w:t>8bis</w:t>
      </w:r>
      <w:r>
        <w:t xml:space="preserve"> </w:t>
      </w:r>
      <w:r w:rsidR="0006791E">
        <w:t xml:space="preserve">endorse CRs for Slot/Subslot-PDSCH demodulation requirements </w:t>
      </w:r>
      <w:r w:rsidR="0006791E">
        <w:fldChar w:fldCharType="begin"/>
      </w:r>
      <w:r w:rsidR="0006791E">
        <w:instrText xml:space="preserve"> REF _Ref516231610 \r \h </w:instrText>
      </w:r>
      <w:r w:rsidR="0006791E">
        <w:fldChar w:fldCharType="separate"/>
      </w:r>
      <w:r w:rsidR="00DB4EA4">
        <w:t>[1]</w:t>
      </w:r>
      <w:r w:rsidR="0006791E">
        <w:fldChar w:fldCharType="end"/>
      </w:r>
      <w:r w:rsidR="0006791E">
        <w:t xml:space="preserve"> and SPDCCH demodulation requirements</w:t>
      </w:r>
      <w:r w:rsidR="008E3A63">
        <w:t xml:space="preserve"> </w:t>
      </w:r>
      <w:r w:rsidR="008E3A63">
        <w:fldChar w:fldCharType="begin"/>
      </w:r>
      <w:r w:rsidR="008E3A63">
        <w:instrText xml:space="preserve"> REF _Ref528341407 \r \h </w:instrText>
      </w:r>
      <w:r w:rsidR="008E3A63">
        <w:fldChar w:fldCharType="separate"/>
      </w:r>
      <w:r w:rsidR="00DB4EA4">
        <w:t>[2]</w:t>
      </w:r>
      <w:r w:rsidR="008E3A63">
        <w:fldChar w:fldCharType="end"/>
      </w:r>
      <w:r w:rsidR="008E3A63">
        <w:t>.</w:t>
      </w:r>
      <w:r w:rsidR="0009047C">
        <w:t xml:space="preserve"> This contribution discusses the open issues in order to complete </w:t>
      </w:r>
      <w:r w:rsidR="004A1BD2">
        <w:t>the work item</w:t>
      </w:r>
      <w:r w:rsidR="0009047C">
        <w:t xml:space="preserve">. </w:t>
      </w:r>
    </w:p>
    <w:p w14:paraId="412B50E1" w14:textId="12F557FE" w:rsidR="006371AD" w:rsidRDefault="00B966AF" w:rsidP="00846523">
      <w:pPr>
        <w:pStyle w:val="Heading1"/>
      </w:pPr>
      <w:r>
        <w:t>2</w:t>
      </w:r>
      <w:r>
        <w:tab/>
      </w:r>
      <w:r w:rsidR="003F1F86">
        <w:t xml:space="preserve">Open issues </w:t>
      </w:r>
    </w:p>
    <w:p w14:paraId="5B23300C" w14:textId="42B57EBD" w:rsidR="006B070D" w:rsidRDefault="00846523" w:rsidP="0015637A">
      <w:pPr>
        <w:pStyle w:val="Heading2"/>
      </w:pPr>
      <w:r>
        <w:t>2.1</w:t>
      </w:r>
      <w:r w:rsidR="0058077F">
        <w:tab/>
      </w:r>
      <w:r w:rsidR="006B070D">
        <w:t>SPDCCH-PRB resource allocati</w:t>
      </w:r>
      <w:r w:rsidR="00DD491F">
        <w:t>on</w:t>
      </w:r>
    </w:p>
    <w:p w14:paraId="4EE01C30" w14:textId="7E88ECCA" w:rsidR="00D323E2" w:rsidRPr="008C6AC1" w:rsidRDefault="000D39E1" w:rsidP="006B070D">
      <w:pPr>
        <w:rPr>
          <w:lang w:val="en-GB"/>
        </w:rPr>
      </w:pPr>
      <w:r w:rsidRPr="000D39E1">
        <w:rPr>
          <w:lang w:val="en-GB"/>
        </w:rPr>
        <w:t>RAN4#88bis discussed the PRB resource allocation for SPDCCH demodulation requirements, and</w:t>
      </w:r>
      <w:r w:rsidR="00DB4EA4">
        <w:rPr>
          <w:lang w:val="en-GB"/>
        </w:rPr>
        <w:t xml:space="preserve"> it was pointed by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_Ref528581730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B4EA4">
        <w:rPr>
          <w:lang w:val="en-GB"/>
        </w:rPr>
        <w:t>[3]</w:t>
      </w:r>
      <w:r>
        <w:rPr>
          <w:lang w:val="en-GB"/>
        </w:rPr>
        <w:fldChar w:fldCharType="end"/>
      </w:r>
      <w:r w:rsidR="00DB4EA4">
        <w:rPr>
          <w:lang w:val="en-GB"/>
        </w:rPr>
        <w:t xml:space="preserve"> that DMRS-based </w:t>
      </w:r>
      <w:r w:rsidR="00CF7F55">
        <w:rPr>
          <w:lang w:val="en-GB"/>
        </w:rPr>
        <w:t xml:space="preserve">distributed </w:t>
      </w:r>
      <w:r w:rsidR="00DB4EA4">
        <w:rPr>
          <w:lang w:val="en-GB"/>
        </w:rPr>
        <w:t xml:space="preserve">SPDCCH with </w:t>
      </w:r>
      <w:r w:rsidR="0006280D">
        <w:rPr>
          <w:lang w:val="en-GB"/>
        </w:rPr>
        <w:t>3</w:t>
      </w:r>
      <w:r w:rsidR="00937F72">
        <w:rPr>
          <w:lang w:val="en-GB"/>
        </w:rPr>
        <w:t xml:space="preserve">OS and </w:t>
      </w:r>
      <w:r w:rsidR="00DB4EA4">
        <w:rPr>
          <w:lang w:val="en-GB"/>
        </w:rPr>
        <w:t>AL8 need to allocate</w:t>
      </w:r>
      <w:r>
        <w:rPr>
          <w:lang w:val="en-GB"/>
        </w:rPr>
        <w:t xml:space="preserve"> </w:t>
      </w:r>
      <w:r w:rsidR="00DB4EA4">
        <w:rPr>
          <w:lang w:val="en-GB"/>
        </w:rPr>
        <w:t xml:space="preserve">18 PRB (instead of 16PRB) according to the current TS36.211 (V15.3.0). </w:t>
      </w:r>
      <w:r w:rsidR="00D323E2">
        <w:rPr>
          <w:lang w:val="en-GB"/>
        </w:rPr>
        <w:t>We think theoretically DMRS</w:t>
      </w:r>
      <w:r w:rsidR="00EE0B67">
        <w:rPr>
          <w:lang w:val="en-GB"/>
        </w:rPr>
        <w:t>-based distributed SPDCCH with 3</w:t>
      </w:r>
      <w:r w:rsidR="00D323E2">
        <w:rPr>
          <w:lang w:val="en-GB"/>
        </w:rPr>
        <w:t xml:space="preserve">OS and AL8 should be transmitted with 16PRB, </w:t>
      </w:r>
      <w:r w:rsidR="00D705DB">
        <w:rPr>
          <w:lang w:val="en-GB"/>
        </w:rPr>
        <w:t xml:space="preserve">but </w:t>
      </w:r>
      <w:r w:rsidR="00D323E2">
        <w:rPr>
          <w:lang w:val="en-GB"/>
        </w:rPr>
        <w:t>RAN4 should now follow the existing TS36.211</w:t>
      </w:r>
      <w:r w:rsidR="001D1936">
        <w:rPr>
          <w:lang w:val="en-GB"/>
        </w:rPr>
        <w:t xml:space="preserve"> </w:t>
      </w:r>
      <w:r w:rsidR="000E7BDC">
        <w:rPr>
          <w:lang w:val="en-GB"/>
        </w:rPr>
        <w:t>now</w:t>
      </w:r>
      <w:r w:rsidR="00D323E2">
        <w:rPr>
          <w:lang w:val="en-GB"/>
        </w:rPr>
        <w:t xml:space="preserve">. Since the impact to the </w:t>
      </w:r>
      <w:r w:rsidR="000E7BDC">
        <w:rPr>
          <w:lang w:val="en-GB"/>
        </w:rPr>
        <w:t xml:space="preserve">demodulation </w:t>
      </w:r>
      <w:r w:rsidR="00D323E2">
        <w:rPr>
          <w:lang w:val="en-GB"/>
        </w:rPr>
        <w:t xml:space="preserve">performance is marginal, RAN4 should set 18RPB as far as RAN1 does not change </w:t>
      </w:r>
      <w:r w:rsidR="00057CB6">
        <w:rPr>
          <w:lang w:val="en-GB"/>
        </w:rPr>
        <w:t>TS36.211.</w:t>
      </w:r>
    </w:p>
    <w:p w14:paraId="049EFDFA" w14:textId="77777777" w:rsidR="006B070D" w:rsidRDefault="006B070D" w:rsidP="006B070D">
      <w:pPr>
        <w:rPr>
          <w:lang w:val="en-GB"/>
        </w:rPr>
      </w:pPr>
    </w:p>
    <w:p w14:paraId="3F62904D" w14:textId="4408321D" w:rsidR="006B070D" w:rsidRPr="006B070D" w:rsidRDefault="006B070D" w:rsidP="006B070D">
      <w:pPr>
        <w:rPr>
          <w:b/>
          <w:lang w:val="en-GB"/>
        </w:rPr>
      </w:pPr>
      <w:r w:rsidRPr="006B070D">
        <w:rPr>
          <w:b/>
          <w:lang w:val="en-GB"/>
        </w:rPr>
        <w:t>Proposa</w:t>
      </w:r>
      <w:r w:rsidR="000E7BDC">
        <w:rPr>
          <w:b/>
          <w:lang w:val="en-GB"/>
        </w:rPr>
        <w:t>l 1: As of RAN4#89, RAN4 sets</w:t>
      </w:r>
      <w:r w:rsidRPr="006B070D">
        <w:rPr>
          <w:b/>
          <w:lang w:val="en-GB"/>
        </w:rPr>
        <w:t xml:space="preserve"> the PRB allocation based on the latest TS36.211. In cas</w:t>
      </w:r>
      <w:r w:rsidR="000E7BDC">
        <w:rPr>
          <w:b/>
          <w:lang w:val="en-GB"/>
        </w:rPr>
        <w:t>e RAN1</w:t>
      </w:r>
      <w:r w:rsidRPr="006B070D">
        <w:rPr>
          <w:b/>
          <w:lang w:val="en-GB"/>
        </w:rPr>
        <w:t xml:space="preserve"> revise the allocation formula, RAN4 revise the </w:t>
      </w:r>
      <w:r w:rsidR="000E7BDC">
        <w:rPr>
          <w:b/>
          <w:lang w:val="en-GB"/>
        </w:rPr>
        <w:t xml:space="preserve">SPDCCH PRB </w:t>
      </w:r>
      <w:r w:rsidR="00357C82">
        <w:rPr>
          <w:b/>
          <w:lang w:val="en-GB"/>
        </w:rPr>
        <w:t xml:space="preserve">resource allocation </w:t>
      </w:r>
      <w:r w:rsidRPr="006B070D">
        <w:rPr>
          <w:b/>
          <w:lang w:val="en-GB"/>
        </w:rPr>
        <w:t>configurat</w:t>
      </w:r>
      <w:r>
        <w:rPr>
          <w:b/>
          <w:lang w:val="en-GB"/>
        </w:rPr>
        <w:t>ion accordingly.</w:t>
      </w:r>
    </w:p>
    <w:p w14:paraId="43FC3648" w14:textId="0B8497BE" w:rsidR="0015637A" w:rsidRDefault="006B070D" w:rsidP="0015637A">
      <w:pPr>
        <w:pStyle w:val="Heading2"/>
      </w:pPr>
      <w:r>
        <w:t>2.2</w:t>
      </w:r>
      <w:r>
        <w:tab/>
      </w:r>
      <w:r w:rsidR="00264F52">
        <w:t>Special subframe configuration</w:t>
      </w:r>
    </w:p>
    <w:p w14:paraId="57D3B1B5" w14:textId="56F04ED3" w:rsidR="00264F52" w:rsidRPr="00CB53B8" w:rsidRDefault="002F1C98" w:rsidP="00264F52">
      <w:r>
        <w:rPr>
          <w:lang w:val="en-GB"/>
        </w:rPr>
        <w:t>Another open issue</w:t>
      </w:r>
      <w:r w:rsidR="00CB53B8">
        <w:rPr>
          <w:lang w:val="en-GB"/>
        </w:rPr>
        <w:t xml:space="preserve"> is the special subframe configuration in TDD scenario, and there are two options: SSF#1 (</w:t>
      </w:r>
      <w:r w:rsidR="00CB53B8" w:rsidRPr="00CB53B8">
        <w:rPr>
          <w:lang w:val="en-GB"/>
        </w:rPr>
        <w:t>9DL:4GP:1UL</w:t>
      </w:r>
      <w:r w:rsidR="00CB53B8">
        <w:rPr>
          <w:lang w:val="en-GB"/>
        </w:rPr>
        <w:t>) or SSF#3 (</w:t>
      </w:r>
      <w:r w:rsidR="00CB53B8" w:rsidRPr="00CB53B8">
        <w:rPr>
          <w:lang w:val="en-GB"/>
        </w:rPr>
        <w:t>11DL:2GP:1UL</w:t>
      </w:r>
      <w:r w:rsidR="00CB53B8">
        <w:rPr>
          <w:lang w:val="en-GB"/>
        </w:rPr>
        <w:t xml:space="preserve">). </w:t>
      </w:r>
    </w:p>
    <w:p w14:paraId="7A3003C2" w14:textId="701E6D19" w:rsidR="00CB53B8" w:rsidRDefault="00F270CB" w:rsidP="00264F52">
      <w:pPr>
        <w:rPr>
          <w:lang w:val="en-GB"/>
        </w:rPr>
      </w:pPr>
      <w:r>
        <w:rPr>
          <w:lang w:val="en-GB"/>
        </w:rPr>
        <w:t>According to TS36.213</w:t>
      </w:r>
      <w:r w:rsidR="00105724">
        <w:rPr>
          <w:lang w:val="en-GB"/>
        </w:rPr>
        <w:t xml:space="preserve"> 7.1</w:t>
      </w:r>
      <w:r>
        <w:rPr>
          <w:lang w:val="en-GB"/>
        </w:rPr>
        <w:t xml:space="preserve">, </w:t>
      </w:r>
      <w:r w:rsidR="00105724">
        <w:rPr>
          <w:lang w:val="en-GB"/>
        </w:rPr>
        <w:t>UE is not expected to receive</w:t>
      </w:r>
      <w:r w:rsidR="005B0953">
        <w:rPr>
          <w:lang w:val="en-GB"/>
        </w:rPr>
        <w:t xml:space="preserve"> PDSCH in the </w:t>
      </w:r>
      <w:r w:rsidR="00105724">
        <w:rPr>
          <w:lang w:val="en-GB"/>
        </w:rPr>
        <w:t>second slot of DwPTS with SSF#1</w:t>
      </w:r>
      <w:r w:rsidR="005B0953">
        <w:rPr>
          <w:lang w:val="en-GB"/>
        </w:rPr>
        <w:t xml:space="preserve">. </w:t>
      </w:r>
      <w:r w:rsidR="00105724">
        <w:rPr>
          <w:lang w:val="en-GB"/>
        </w:rPr>
        <w:t xml:space="preserve">This means PDSCH can be transmitted in both the first and second slots in the case of SSF#3 but transmitted only in the first slots in the case of SSF#1. Since this the SPDCCH decoding test, PDSCH decoding results will not be considered. One difference could be </w:t>
      </w:r>
      <w:r w:rsidR="00274FE7">
        <w:rPr>
          <w:lang w:val="en-GB"/>
        </w:rPr>
        <w:t xml:space="preserve">the </w:t>
      </w:r>
      <w:r w:rsidR="00105724">
        <w:rPr>
          <w:lang w:val="en-GB"/>
        </w:rPr>
        <w:t>test time. We think SSF#3 expect</w:t>
      </w:r>
      <w:r w:rsidR="00F76A4E">
        <w:rPr>
          <w:lang w:val="en-GB"/>
        </w:rPr>
        <w:t>s</w:t>
      </w:r>
      <w:r w:rsidR="00105724">
        <w:rPr>
          <w:lang w:val="en-GB"/>
        </w:rPr>
        <w:t xml:space="preserve"> more frequent SPDCCH transmission and therefore test time could be shorten. </w:t>
      </w:r>
      <w:r w:rsidR="00670861">
        <w:rPr>
          <w:lang w:val="en-GB"/>
        </w:rPr>
        <w:t xml:space="preserve">Since </w:t>
      </w:r>
      <w:r w:rsidR="00886D15">
        <w:rPr>
          <w:lang w:val="en-GB"/>
        </w:rPr>
        <w:t xml:space="preserve">SPDCCH </w:t>
      </w:r>
      <w:r w:rsidR="00670861">
        <w:rPr>
          <w:lang w:val="en-GB"/>
        </w:rPr>
        <w:t xml:space="preserve">TDD </w:t>
      </w:r>
      <w:r w:rsidR="00886D15">
        <w:rPr>
          <w:lang w:val="en-GB"/>
        </w:rPr>
        <w:t xml:space="preserve">test configures only 2 DL subframes per radio frame due to </w:t>
      </w:r>
      <w:r w:rsidR="00670861">
        <w:rPr>
          <w:lang w:val="en-GB"/>
        </w:rPr>
        <w:t xml:space="preserve">UL/DL configuration </w:t>
      </w:r>
      <w:r w:rsidR="00886D15">
        <w:rPr>
          <w:lang w:val="en-GB"/>
        </w:rPr>
        <w:t xml:space="preserve">0, </w:t>
      </w:r>
      <w:r w:rsidR="00EC3C63">
        <w:rPr>
          <w:lang w:val="en-GB"/>
        </w:rPr>
        <w:t xml:space="preserve">more DL transmission </w:t>
      </w:r>
      <w:r w:rsidR="00F76A4E">
        <w:rPr>
          <w:lang w:val="en-GB"/>
        </w:rPr>
        <w:t xml:space="preserve">on special subframes </w:t>
      </w:r>
      <w:r w:rsidR="00EC3C63">
        <w:rPr>
          <w:lang w:val="en-GB"/>
        </w:rPr>
        <w:t xml:space="preserve">may help to reduce the test time. </w:t>
      </w:r>
    </w:p>
    <w:p w14:paraId="59B6DE3C" w14:textId="4DADA1E7" w:rsidR="00E3564F" w:rsidRDefault="00E3564F" w:rsidP="00264F52">
      <w:pPr>
        <w:rPr>
          <w:lang w:val="en-GB"/>
        </w:rPr>
      </w:pPr>
      <w:r>
        <w:rPr>
          <w:lang w:val="en-GB"/>
        </w:rPr>
        <w:t xml:space="preserve">The special subframe configuration 1 is based on the existing EPDCCH and MPDCCH. If companies have no concern, we propose to set to SSF to 1. However if companies see benefit with SSF#3, we are also fine to set </w:t>
      </w:r>
      <w:r>
        <w:rPr>
          <w:lang w:val="en-GB"/>
        </w:rPr>
        <w:lastRenderedPageBreak/>
        <w:t xml:space="preserve">SSF to 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845" w14:paraId="73383F72" w14:textId="77777777" w:rsidTr="00CC0845">
        <w:tc>
          <w:tcPr>
            <w:tcW w:w="9629" w:type="dxa"/>
          </w:tcPr>
          <w:p w14:paraId="29A52D16" w14:textId="77777777" w:rsidR="00CC0845" w:rsidRDefault="00CC0845" w:rsidP="00CC0845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CC0845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For frame structure type 2,</w:t>
            </w:r>
          </w:p>
          <w:p w14:paraId="63623A15" w14:textId="77777777" w:rsidR="00CC0845" w:rsidRDefault="00CC0845" w:rsidP="00CC0845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&lt;…&gt;</w:t>
            </w:r>
          </w:p>
          <w:p w14:paraId="5C893D7C" w14:textId="77777777" w:rsidR="00CC0845" w:rsidRDefault="00CC0845" w:rsidP="00CC0845">
            <w:pPr>
              <w:pStyle w:val="B1"/>
              <w:ind w:left="576" w:hanging="288"/>
            </w:pPr>
            <w:r w:rsidRPr="000D3CFB">
              <w:rPr>
                <w:lang w:eastAsia="zh-CN"/>
              </w:rPr>
              <w:t>-</w:t>
            </w:r>
            <w:r w:rsidRPr="000D3CFB">
              <w:rPr>
                <w:lang w:eastAsia="zh-CN"/>
              </w:rPr>
              <w:tab/>
              <w:t xml:space="preserve">if a UE is configured with higher layer parameter </w:t>
            </w:r>
            <w:r>
              <w:rPr>
                <w:i/>
                <w:lang w:eastAsia="zh-CN"/>
              </w:rPr>
              <w:t>s</w:t>
            </w:r>
            <w:r w:rsidRPr="000D3CFB">
              <w:rPr>
                <w:i/>
                <w:lang w:eastAsia="zh-CN"/>
              </w:rPr>
              <w:t>hortTTI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for a serving cell</w:t>
            </w:r>
            <w:r w:rsidRPr="009F5EF7">
              <w:rPr>
                <w:lang w:eastAsia="zh-CN"/>
              </w:rPr>
              <w:t>,</w:t>
            </w:r>
            <w:r w:rsidRPr="000D3CFB">
              <w:rPr>
                <w:lang w:eastAsia="zh-CN"/>
              </w:rPr>
              <w:t xml:space="preserve"> the </w:t>
            </w:r>
            <w:r w:rsidRPr="000D3CFB">
              <w:t xml:space="preserve">UE is not expected to </w:t>
            </w:r>
          </w:p>
          <w:p w14:paraId="1808B2F0" w14:textId="77777777" w:rsidR="00CC0845" w:rsidRPr="000D3CFB" w:rsidRDefault="00CC0845" w:rsidP="00CC0845">
            <w:pPr>
              <w:pStyle w:val="B2"/>
            </w:pPr>
            <w:r>
              <w:t>-</w:t>
            </w:r>
            <w:r>
              <w:tab/>
            </w:r>
            <w:r w:rsidRPr="000D3CFB">
              <w:t>receive PDSCH data transmissions signalled via PDCCH/SPDCCH with DCI format 7-1A/7-1B/7-1C/7-1D/7-1E/7-1F/7-1G</w:t>
            </w:r>
            <w:r>
              <w:t xml:space="preserve"> in</w:t>
            </w:r>
          </w:p>
          <w:p w14:paraId="20C56274" w14:textId="77777777" w:rsidR="00CC0845" w:rsidRPr="00370E22" w:rsidRDefault="00CC0845" w:rsidP="00CC0845">
            <w:pPr>
              <w:pStyle w:val="B3"/>
            </w:pPr>
            <w:r w:rsidRPr="000D3CFB">
              <w:t>-</w:t>
            </w:r>
            <w:r w:rsidRPr="000D3CFB">
              <w:tab/>
              <w:t>DwPTS when the UE is configured with special subframe configuration 0 and 5</w:t>
            </w:r>
            <w:r>
              <w:t>;</w:t>
            </w:r>
            <w:r w:rsidRPr="00370E22">
              <w:t xml:space="preserve"> </w:t>
            </w:r>
          </w:p>
          <w:p w14:paraId="4F5EB7A2" w14:textId="77777777" w:rsidR="00CC0845" w:rsidRDefault="00CC0845" w:rsidP="00CC0845">
            <w:pPr>
              <w:pStyle w:val="B3"/>
            </w:pPr>
            <w:r>
              <w:t>-</w:t>
            </w:r>
            <w:r>
              <w:tab/>
            </w:r>
            <w:r w:rsidRPr="00370E22">
              <w:t>the second slot of DwPTS when the UE is configured with special subframe configuration 1, 2, 6 and 7</w:t>
            </w:r>
            <w:r>
              <w:t>.</w:t>
            </w:r>
            <w:r w:rsidRPr="007C4A60">
              <w:t xml:space="preserve"> </w:t>
            </w:r>
          </w:p>
          <w:p w14:paraId="375FD9EE" w14:textId="35E499EB" w:rsidR="00CC0845" w:rsidRPr="006B070D" w:rsidRDefault="00CC0845" w:rsidP="006B070D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be configured with </w:t>
            </w:r>
            <w:r w:rsidRPr="000D3CFB">
              <w:rPr>
                <w:i/>
              </w:rPr>
              <w:t>EIMTA-MainConfigServCell-r12</w:t>
            </w:r>
            <w:r>
              <w:rPr>
                <w:i/>
              </w:rPr>
              <w:t xml:space="preserve"> </w:t>
            </w:r>
            <w:r>
              <w:t>for the serving cell.</w:t>
            </w:r>
          </w:p>
        </w:tc>
      </w:tr>
    </w:tbl>
    <w:p w14:paraId="377070A6" w14:textId="518010B5" w:rsidR="00264F52" w:rsidRDefault="00264F52" w:rsidP="00264F52">
      <w:pPr>
        <w:rPr>
          <w:lang w:val="en-GB"/>
        </w:rPr>
      </w:pPr>
    </w:p>
    <w:p w14:paraId="390DE11F" w14:textId="4ACBDAF9" w:rsidR="00CC0845" w:rsidRPr="00E3564F" w:rsidRDefault="00E3564F" w:rsidP="00264F52">
      <w:pPr>
        <w:rPr>
          <w:b/>
          <w:lang w:val="en-GB"/>
        </w:rPr>
      </w:pPr>
      <w:r w:rsidRPr="00E3564F">
        <w:rPr>
          <w:b/>
          <w:lang w:val="en-GB"/>
        </w:rPr>
        <w:t>Proposal 2: For SPDCCH TDD, set the special subframe configuration to 1. However if companies see benefit with SSF#3, we are also fine to set SSF to 3.</w:t>
      </w:r>
    </w:p>
    <w:p w14:paraId="7242EEE2" w14:textId="7D5B794B" w:rsidR="00CC0845" w:rsidRDefault="00CC0845" w:rsidP="00264F52">
      <w:pPr>
        <w:rPr>
          <w:lang w:val="en-GB"/>
        </w:rPr>
      </w:pPr>
    </w:p>
    <w:p w14:paraId="5C58BD41" w14:textId="7ABE8247" w:rsidR="008C6AC1" w:rsidRDefault="00357C82" w:rsidP="00357C82">
      <w:pPr>
        <w:pStyle w:val="Heading1"/>
      </w:pPr>
      <w:r>
        <w:t>3</w:t>
      </w:r>
      <w:r>
        <w:tab/>
        <w:t>Conclusion</w:t>
      </w:r>
    </w:p>
    <w:p w14:paraId="68F768F8" w14:textId="77777777" w:rsidR="00357C82" w:rsidRPr="006B070D" w:rsidRDefault="00357C82" w:rsidP="00357C82">
      <w:pPr>
        <w:rPr>
          <w:b/>
          <w:lang w:val="en-GB"/>
        </w:rPr>
      </w:pPr>
      <w:r w:rsidRPr="006B070D">
        <w:rPr>
          <w:b/>
          <w:lang w:val="en-GB"/>
        </w:rPr>
        <w:t>Proposa</w:t>
      </w:r>
      <w:r>
        <w:rPr>
          <w:b/>
          <w:lang w:val="en-GB"/>
        </w:rPr>
        <w:t>l 1: As of RAN4#89, RAN4 sets</w:t>
      </w:r>
      <w:r w:rsidRPr="006B070D">
        <w:rPr>
          <w:b/>
          <w:lang w:val="en-GB"/>
        </w:rPr>
        <w:t xml:space="preserve"> the PRB allocation based on the latest TS36.211. In cas</w:t>
      </w:r>
      <w:r>
        <w:rPr>
          <w:b/>
          <w:lang w:val="en-GB"/>
        </w:rPr>
        <w:t>e RAN1</w:t>
      </w:r>
      <w:r w:rsidRPr="006B070D">
        <w:rPr>
          <w:b/>
          <w:lang w:val="en-GB"/>
        </w:rPr>
        <w:t xml:space="preserve"> revise the allocation formula, RAN4 revise the </w:t>
      </w:r>
      <w:r>
        <w:rPr>
          <w:b/>
          <w:lang w:val="en-GB"/>
        </w:rPr>
        <w:t xml:space="preserve">SPDCCH PRB resource allocation </w:t>
      </w:r>
      <w:r w:rsidRPr="006B070D">
        <w:rPr>
          <w:b/>
          <w:lang w:val="en-GB"/>
        </w:rPr>
        <w:t>configurat</w:t>
      </w:r>
      <w:r>
        <w:rPr>
          <w:b/>
          <w:lang w:val="en-GB"/>
        </w:rPr>
        <w:t>ion accordingly.</w:t>
      </w:r>
    </w:p>
    <w:p w14:paraId="7998C7F7" w14:textId="437E8640" w:rsidR="00357C82" w:rsidRPr="004A6302" w:rsidRDefault="004A6302" w:rsidP="00A45473">
      <w:pPr>
        <w:rPr>
          <w:rStyle w:val="B1Char1"/>
          <w:rFonts w:eastAsiaTheme="minorEastAsia"/>
          <w:b/>
          <w:lang w:val="en-GB"/>
        </w:rPr>
      </w:pPr>
      <w:r w:rsidRPr="00E3564F">
        <w:rPr>
          <w:b/>
          <w:lang w:val="en-GB"/>
        </w:rPr>
        <w:t>Proposal 2: For SPDCCH TDD, set the special subframe configuration to 1. However if companies see benefit with SSF#3, we are also fine to set SSF to 3.</w:t>
      </w:r>
    </w:p>
    <w:p w14:paraId="30895F8C" w14:textId="363E7E1E" w:rsidR="00D26404" w:rsidRDefault="00D26404" w:rsidP="00106574">
      <w:pPr>
        <w:pStyle w:val="Heading1"/>
      </w:pPr>
      <w:r>
        <w:t>References</w:t>
      </w:r>
    </w:p>
    <w:p w14:paraId="36FE3DBF" w14:textId="21FAFED5" w:rsidR="00143EBD" w:rsidRDefault="00143EBD" w:rsidP="00143E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</w:pPr>
      <w:bookmarkStart w:id="4" w:name="_Ref516231610"/>
      <w:r>
        <w:t>R4-1813710</w:t>
      </w:r>
      <w:r w:rsidR="002B2637" w:rsidRPr="0092662B">
        <w:t>, “</w:t>
      </w:r>
      <w:r w:rsidRPr="00143EBD">
        <w:t>Introduction of Slot/Subslot-PDSCH demodulation requirements</w:t>
      </w:r>
      <w:r w:rsidR="002B2637" w:rsidRPr="0092662B">
        <w:t xml:space="preserve">”, </w:t>
      </w:r>
      <w:r>
        <w:t>Ericsson</w:t>
      </w:r>
      <w:r w:rsidR="002B2637" w:rsidRPr="0092662B">
        <w:t>.</w:t>
      </w:r>
      <w:bookmarkEnd w:id="4"/>
    </w:p>
    <w:p w14:paraId="484E9BD0" w14:textId="626F91D3" w:rsidR="00143EBD" w:rsidRDefault="00143EBD" w:rsidP="00143E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</w:pPr>
      <w:bookmarkStart w:id="5" w:name="_Ref528341407"/>
      <w:r>
        <w:t>R4-1813711, “</w:t>
      </w:r>
      <w:r w:rsidRPr="00143EBD">
        <w:t>Introduction of SPDCCH demodulation requirements</w:t>
      </w:r>
      <w:r>
        <w:t>”, Ericsson.</w:t>
      </w:r>
      <w:bookmarkEnd w:id="5"/>
      <w:r>
        <w:t xml:space="preserve"> </w:t>
      </w:r>
    </w:p>
    <w:p w14:paraId="6C46F2BA" w14:textId="77777777" w:rsidR="00B163C1" w:rsidRDefault="00B163C1" w:rsidP="00B163C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textAlignment w:val="baseline"/>
      </w:pPr>
      <w:bookmarkStart w:id="6" w:name="_Ref528581730"/>
      <w:r>
        <w:t>R4-1813253, “</w:t>
      </w:r>
      <w:r>
        <w:rPr>
          <w:lang w:eastAsia="zh-CN"/>
        </w:rPr>
        <w:t>D</w:t>
      </w:r>
      <w:r w:rsidRPr="006230C9">
        <w:rPr>
          <w:lang w:eastAsia="zh-CN"/>
        </w:rPr>
        <w:t xml:space="preserve">iscussion on </w:t>
      </w:r>
      <w:r>
        <w:rPr>
          <w:lang w:eastAsia="zh-CN"/>
        </w:rPr>
        <w:t xml:space="preserve">simulation </w:t>
      </w:r>
      <w:r>
        <w:rPr>
          <w:rFonts w:hint="eastAsia"/>
          <w:lang w:eastAsia="zh-CN"/>
        </w:rPr>
        <w:t xml:space="preserve">assumption </w:t>
      </w:r>
      <w:r>
        <w:rPr>
          <w:lang w:eastAsia="zh-CN"/>
        </w:rPr>
        <w:t xml:space="preserve">and demodulation requirements </w:t>
      </w:r>
      <w:r>
        <w:rPr>
          <w:rFonts w:hint="eastAsia"/>
          <w:lang w:eastAsia="zh-CN"/>
        </w:rPr>
        <w:t>of SPDCCH</w:t>
      </w:r>
      <w:r>
        <w:rPr>
          <w:lang w:eastAsia="zh-CN"/>
        </w:rPr>
        <w:t>”, Huawei, HiSilicon</w:t>
      </w:r>
      <w:bookmarkEnd w:id="6"/>
    </w:p>
    <w:p w14:paraId="6D3A2FC1" w14:textId="77777777" w:rsidR="00B163C1" w:rsidRPr="0092662B" w:rsidRDefault="00B163C1" w:rsidP="00B163C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CC7CD6D" w14:textId="77777777" w:rsidR="002B2637" w:rsidRDefault="002B2637" w:rsidP="00137D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B2637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0A31" w14:textId="77777777" w:rsidR="00DF0D6B" w:rsidRDefault="00DF0D6B">
      <w:pPr>
        <w:spacing w:after="0"/>
      </w:pPr>
      <w:r>
        <w:separator/>
      </w:r>
    </w:p>
  </w:endnote>
  <w:endnote w:type="continuationSeparator" w:id="0">
    <w:p w14:paraId="2252B433" w14:textId="77777777" w:rsidR="00DF0D6B" w:rsidRDefault="00DF0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046DE81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721A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0A872" w14:textId="77777777" w:rsidR="00DF0D6B" w:rsidRDefault="00DF0D6B">
      <w:pPr>
        <w:spacing w:after="0"/>
      </w:pPr>
      <w:r>
        <w:separator/>
      </w:r>
    </w:p>
  </w:footnote>
  <w:footnote w:type="continuationSeparator" w:id="0">
    <w:p w14:paraId="2A2B55C8" w14:textId="77777777" w:rsidR="00DF0D6B" w:rsidRDefault="00DF0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54C2B"/>
    <w:multiLevelType w:val="hybridMultilevel"/>
    <w:tmpl w:val="3766C81C"/>
    <w:lvl w:ilvl="0" w:tplc="E6224D4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 w:numId="19">
    <w:abstractNumId w:val="13"/>
  </w:num>
  <w:num w:numId="2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8D2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CB6"/>
    <w:rsid w:val="00057F51"/>
    <w:rsid w:val="00062363"/>
    <w:rsid w:val="0006280D"/>
    <w:rsid w:val="00062C13"/>
    <w:rsid w:val="00064133"/>
    <w:rsid w:val="000656E5"/>
    <w:rsid w:val="00065BA2"/>
    <w:rsid w:val="000666B9"/>
    <w:rsid w:val="00066770"/>
    <w:rsid w:val="00066A1D"/>
    <w:rsid w:val="00066F64"/>
    <w:rsid w:val="0006791E"/>
    <w:rsid w:val="00070219"/>
    <w:rsid w:val="00070272"/>
    <w:rsid w:val="0007033B"/>
    <w:rsid w:val="000708E5"/>
    <w:rsid w:val="00070C84"/>
    <w:rsid w:val="00070DF6"/>
    <w:rsid w:val="00071742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47C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EF1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39E1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BDC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5724"/>
    <w:rsid w:val="00106338"/>
    <w:rsid w:val="00106574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61"/>
    <w:rsid w:val="00137DD1"/>
    <w:rsid w:val="0014031F"/>
    <w:rsid w:val="001403C8"/>
    <w:rsid w:val="0014096A"/>
    <w:rsid w:val="00140AD3"/>
    <w:rsid w:val="00143060"/>
    <w:rsid w:val="00143A83"/>
    <w:rsid w:val="00143EBD"/>
    <w:rsid w:val="00144259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37A"/>
    <w:rsid w:val="0015655C"/>
    <w:rsid w:val="00156C21"/>
    <w:rsid w:val="00156D46"/>
    <w:rsid w:val="0015739F"/>
    <w:rsid w:val="0016038E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36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074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26D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E02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A11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ECA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4F52"/>
    <w:rsid w:val="002655CB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4F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37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210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22B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C9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720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82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4FEA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1F86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45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BD2"/>
    <w:rsid w:val="004A3C82"/>
    <w:rsid w:val="004A3D6C"/>
    <w:rsid w:val="004A441F"/>
    <w:rsid w:val="004A4909"/>
    <w:rsid w:val="004A6302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E18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6AB9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C0A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050"/>
    <w:rsid w:val="005247B3"/>
    <w:rsid w:val="0052564B"/>
    <w:rsid w:val="00525BB0"/>
    <w:rsid w:val="00525D3F"/>
    <w:rsid w:val="00525DDE"/>
    <w:rsid w:val="00527B42"/>
    <w:rsid w:val="00530D12"/>
    <w:rsid w:val="0053139F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53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3E9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9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861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C2F"/>
    <w:rsid w:val="006A0DAD"/>
    <w:rsid w:val="006A1752"/>
    <w:rsid w:val="006A21F7"/>
    <w:rsid w:val="006A21FF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70D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4A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6CA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19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63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6D15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AC1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0A2D"/>
    <w:rsid w:val="008E2353"/>
    <w:rsid w:val="008E2DCC"/>
    <w:rsid w:val="008E2EF5"/>
    <w:rsid w:val="008E3714"/>
    <w:rsid w:val="008E3A63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946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F93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37F72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62B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372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1A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0F2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2AB5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2E0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57F90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0A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6AF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DC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303"/>
    <w:rsid w:val="00AF0542"/>
    <w:rsid w:val="00AF0A2F"/>
    <w:rsid w:val="00AF0F4C"/>
    <w:rsid w:val="00AF2460"/>
    <w:rsid w:val="00AF3171"/>
    <w:rsid w:val="00AF3A80"/>
    <w:rsid w:val="00AF3D77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3C1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7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CD8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6AF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B0A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49B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0CB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3FD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C15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0E57"/>
    <w:rsid w:val="00CA1438"/>
    <w:rsid w:val="00CA246A"/>
    <w:rsid w:val="00CA253A"/>
    <w:rsid w:val="00CA2EE1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3B8"/>
    <w:rsid w:val="00CB5680"/>
    <w:rsid w:val="00CB5CB4"/>
    <w:rsid w:val="00CB5F65"/>
    <w:rsid w:val="00CB6A14"/>
    <w:rsid w:val="00CB6F0A"/>
    <w:rsid w:val="00CB6F2F"/>
    <w:rsid w:val="00CC04C2"/>
    <w:rsid w:val="00CC0845"/>
    <w:rsid w:val="00CC0D5D"/>
    <w:rsid w:val="00CC14B5"/>
    <w:rsid w:val="00CC192B"/>
    <w:rsid w:val="00CC1E64"/>
    <w:rsid w:val="00CC3700"/>
    <w:rsid w:val="00CC3858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683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CF7F55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057"/>
    <w:rsid w:val="00D30300"/>
    <w:rsid w:val="00D311CC"/>
    <w:rsid w:val="00D311F1"/>
    <w:rsid w:val="00D31605"/>
    <w:rsid w:val="00D3164A"/>
    <w:rsid w:val="00D31A86"/>
    <w:rsid w:val="00D321A8"/>
    <w:rsid w:val="00D323E2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5DB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4F14"/>
    <w:rsid w:val="00D85623"/>
    <w:rsid w:val="00D8596E"/>
    <w:rsid w:val="00D85F49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EA4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91F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6B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8CC"/>
    <w:rsid w:val="00E32D78"/>
    <w:rsid w:val="00E3377B"/>
    <w:rsid w:val="00E33A13"/>
    <w:rsid w:val="00E34305"/>
    <w:rsid w:val="00E34385"/>
    <w:rsid w:val="00E34567"/>
    <w:rsid w:val="00E34D4D"/>
    <w:rsid w:val="00E3564F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0FC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C63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B67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383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0CB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A4E"/>
    <w:rsid w:val="00F77266"/>
    <w:rsid w:val="00F776CA"/>
    <w:rsid w:val="00F77796"/>
    <w:rsid w:val="00F8144F"/>
    <w:rsid w:val="00F82710"/>
    <w:rsid w:val="00F82743"/>
    <w:rsid w:val="00F831E2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C4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518"/>
    <w:rsid w:val="00FF2710"/>
    <w:rsid w:val="00FF3DE5"/>
    <w:rsid w:val="00FF444C"/>
    <w:rsid w:val="00FF4BFA"/>
    <w:rsid w:val="00FF561C"/>
    <w:rsid w:val="00FF610C"/>
    <w:rsid w:val="00FF6451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138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13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3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1Char1">
    <w:name w:val="B1 Char1"/>
    <w:qFormat/>
    <w:rsid w:val="00CC0845"/>
    <w:rPr>
      <w:rFonts w:eastAsia="Times New Roman"/>
    </w:rPr>
  </w:style>
  <w:style w:type="character" w:customStyle="1" w:styleId="B3Char">
    <w:name w:val="B3 Char"/>
    <w:link w:val="B3"/>
    <w:rsid w:val="00CC0845"/>
    <w:rPr>
      <w:rFonts w:asciiTheme="minorHAnsi" w:eastAsiaTheme="minorEastAsia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CC084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F675B86-0297-48A6-B13D-C4B931E2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2018-11-02T13:41:00Z</dcterms:modified>
</cp:coreProperties>
</file>